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E581" w14:textId="77777777" w:rsidR="001607B1" w:rsidRDefault="00002801">
      <w:pPr>
        <w:spacing w:line="100" w:lineRule="atLeast"/>
        <w:jc w:val="center"/>
        <w:rPr>
          <w:rStyle w:val="Ukotveniepoznmkypodiarou"/>
          <w:b/>
          <w:sz w:val="26"/>
          <w:szCs w:val="26"/>
        </w:rPr>
      </w:pPr>
      <w:r>
        <w:rPr>
          <w:b/>
          <w:sz w:val="26"/>
          <w:szCs w:val="26"/>
        </w:rPr>
        <w:t>Osobnosť Ľudovíta Štúra na sociálnych sieťach</w:t>
      </w:r>
      <w:r>
        <w:rPr>
          <w:rStyle w:val="FootnoteAnchor"/>
          <w:b/>
          <w:sz w:val="26"/>
          <w:szCs w:val="26"/>
        </w:rPr>
        <w:footnoteReference w:id="1"/>
      </w:r>
    </w:p>
    <w:p w14:paraId="61806EFC" w14:textId="4267E216" w:rsidR="001607B1" w:rsidRDefault="001607B1">
      <w:pPr>
        <w:spacing w:line="100" w:lineRule="atLeast"/>
        <w:jc w:val="center"/>
        <w:rPr>
          <w:b/>
        </w:rPr>
      </w:pPr>
    </w:p>
    <w:p w14:paraId="26594467" w14:textId="77777777" w:rsidR="00A20769" w:rsidRDefault="00A20769">
      <w:pPr>
        <w:spacing w:line="100" w:lineRule="atLeast"/>
        <w:jc w:val="center"/>
        <w:rPr>
          <w:b/>
        </w:rPr>
      </w:pPr>
    </w:p>
    <w:p w14:paraId="75B2D6C4" w14:textId="77777777" w:rsidR="001607B1" w:rsidRDefault="00002801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Jozef Krátky</w:t>
      </w:r>
    </w:p>
    <w:p w14:paraId="68E60D5E" w14:textId="77777777" w:rsidR="001607B1" w:rsidRDefault="001607B1">
      <w:pPr>
        <w:spacing w:line="100" w:lineRule="atLeast"/>
        <w:jc w:val="center"/>
      </w:pPr>
    </w:p>
    <w:p w14:paraId="5C9BCC34" w14:textId="69AE0AAB" w:rsidR="001607B1" w:rsidRDefault="00002801" w:rsidP="00A20769">
      <w:pPr>
        <w:spacing w:line="360" w:lineRule="auto"/>
        <w:jc w:val="center"/>
      </w:pPr>
      <w:r>
        <w:t xml:space="preserve">Slovenský národný korpus, Jazykovedný ústav Ľ. Štúra, Slovenská akadémia vied, </w:t>
      </w:r>
      <w:r w:rsidR="00435259">
        <w:t xml:space="preserve">v. v. i., </w:t>
      </w:r>
      <w:r>
        <w:t>Bratislava</w:t>
      </w:r>
    </w:p>
    <w:p w14:paraId="5FF5C6CC" w14:textId="77777777" w:rsidR="001607B1" w:rsidRDefault="00002801" w:rsidP="00A20769">
      <w:pPr>
        <w:spacing w:line="360" w:lineRule="auto"/>
        <w:jc w:val="center"/>
        <w:rPr>
          <w:i/>
          <w:iCs/>
        </w:rPr>
      </w:pPr>
      <w:r>
        <w:rPr>
          <w:i/>
          <w:iCs/>
        </w:rPr>
        <w:t>jozef@kratky.sk</w:t>
      </w:r>
    </w:p>
    <w:p w14:paraId="72D86D21" w14:textId="77777777" w:rsidR="001607B1" w:rsidRDefault="001607B1">
      <w:pPr>
        <w:spacing w:line="100" w:lineRule="atLeast"/>
        <w:jc w:val="center"/>
      </w:pPr>
    </w:p>
    <w:p w14:paraId="73DF6FD7" w14:textId="77777777" w:rsidR="001607B1" w:rsidRDefault="001607B1">
      <w:pPr>
        <w:spacing w:line="100" w:lineRule="atLeast"/>
        <w:jc w:val="both"/>
      </w:pPr>
    </w:p>
    <w:p w14:paraId="5DD277D3" w14:textId="77777777" w:rsidR="001607B1" w:rsidRDefault="00002801">
      <w:pPr>
        <w:spacing w:line="360" w:lineRule="auto"/>
        <w:jc w:val="both"/>
        <w:rPr>
          <w:b/>
        </w:rPr>
      </w:pPr>
      <w:r>
        <w:rPr>
          <w:b/>
        </w:rPr>
        <w:t>1 Úvod</w:t>
      </w:r>
    </w:p>
    <w:p w14:paraId="6E4BC911" w14:textId="77777777" w:rsidR="001607B1" w:rsidRDefault="00002801">
      <w:pPr>
        <w:spacing w:line="360" w:lineRule="auto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at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urna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in, </w:t>
      </w:r>
      <w:proofErr w:type="spellStart"/>
      <w:r>
        <w:t>varius</w:t>
      </w:r>
      <w:proofErr w:type="spellEnd"/>
      <w:r>
        <w:t xml:space="preserve"> et </w:t>
      </w:r>
      <w:proofErr w:type="spellStart"/>
      <w:r>
        <w:t>augue</w:t>
      </w:r>
      <w:proofErr w:type="spellEnd"/>
      <w:r>
        <w:t xml:space="preserve">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et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sed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et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vitae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mi a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sed </w:t>
      </w:r>
      <w:proofErr w:type="spellStart"/>
      <w:r>
        <w:t>fermentum</w:t>
      </w:r>
      <w:proofErr w:type="spellEnd"/>
      <w:r>
        <w:t xml:space="preserve"> eros, sed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et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>.</w:t>
      </w:r>
    </w:p>
    <w:p w14:paraId="6C6D9532" w14:textId="77777777" w:rsidR="001607B1" w:rsidRDefault="001607B1">
      <w:pPr>
        <w:spacing w:line="360" w:lineRule="auto"/>
        <w:jc w:val="both"/>
      </w:pPr>
    </w:p>
    <w:p w14:paraId="4301A177" w14:textId="77777777" w:rsidR="001607B1" w:rsidRDefault="00002801">
      <w:pPr>
        <w:spacing w:line="360" w:lineRule="auto"/>
        <w:jc w:val="both"/>
        <w:rPr>
          <w:b/>
        </w:rPr>
      </w:pPr>
      <w:r>
        <w:rPr>
          <w:b/>
        </w:rPr>
        <w:t>2 Metodológia</w:t>
      </w:r>
    </w:p>
    <w:p w14:paraId="309C2746" w14:textId="77777777" w:rsidR="001607B1" w:rsidRDefault="00002801">
      <w:pPr>
        <w:spacing w:line="360" w:lineRule="auto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at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urna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vitae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mi a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sed </w:t>
      </w:r>
      <w:proofErr w:type="spellStart"/>
      <w:r>
        <w:t>fermentum</w:t>
      </w:r>
      <w:proofErr w:type="spellEnd"/>
      <w:r>
        <w:t xml:space="preserve"> eros, sed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et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>.</w:t>
      </w:r>
    </w:p>
    <w:p w14:paraId="719B887C" w14:textId="77777777" w:rsidR="001607B1" w:rsidRDefault="001607B1">
      <w:pPr>
        <w:spacing w:line="360" w:lineRule="auto"/>
        <w:jc w:val="both"/>
      </w:pPr>
    </w:p>
    <w:p w14:paraId="76CFF800" w14:textId="77777777" w:rsidR="001607B1" w:rsidRDefault="00002801">
      <w:pPr>
        <w:spacing w:line="360" w:lineRule="auto"/>
        <w:jc w:val="both"/>
        <w:rPr>
          <w:b/>
        </w:rPr>
      </w:pPr>
      <w:r>
        <w:rPr>
          <w:b/>
        </w:rPr>
        <w:t>2.1 Problematické miesta</w:t>
      </w:r>
    </w:p>
    <w:p w14:paraId="236A1B0D" w14:textId="77777777" w:rsidR="001607B1" w:rsidRDefault="00002801">
      <w:pPr>
        <w:spacing w:line="360" w:lineRule="auto"/>
        <w:jc w:val="both"/>
      </w:pPr>
      <w:proofErr w:type="spellStart"/>
      <w:r>
        <w:lastRenderedPageBreak/>
        <w:t>Integer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libero,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libero. „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sem </w:t>
      </w:r>
      <w:proofErr w:type="spellStart"/>
      <w:r>
        <w:t>neque</w:t>
      </w:r>
      <w:proofErr w:type="spellEnd"/>
      <w:r>
        <w:t xml:space="preserve"> porta ex,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ex </w:t>
      </w:r>
      <w:proofErr w:type="spellStart"/>
      <w:r>
        <w:t>ut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“ (Gajdošová, 2014, s. 307).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rPr>
          <w:rStyle w:val="FootnoteAnchor"/>
        </w:rPr>
        <w:footnoteReference w:id="2"/>
      </w:r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id porta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mi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</w:p>
    <w:p w14:paraId="389C8FB9" w14:textId="77777777" w:rsidR="001607B1" w:rsidRDefault="00002801">
      <w:pPr>
        <w:spacing w:line="360" w:lineRule="auto"/>
        <w:jc w:val="both"/>
      </w:pPr>
      <w:proofErr w:type="spellStart"/>
      <w:r>
        <w:t>Mei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altera</w:t>
      </w:r>
      <w:proofErr w:type="spellEnd"/>
      <w:r>
        <w:t xml:space="preserve"> </w:t>
      </w:r>
      <w:proofErr w:type="spellStart"/>
      <w:r>
        <w:t>quaeque</w:t>
      </w:r>
      <w:proofErr w:type="spellEnd"/>
      <w:r>
        <w:t xml:space="preserve"> </w:t>
      </w:r>
      <w:proofErr w:type="spellStart"/>
      <w:r>
        <w:t>sapientem</w:t>
      </w:r>
      <w:proofErr w:type="spellEnd"/>
      <w:r>
        <w:t>. (</w:t>
      </w:r>
      <w:proofErr w:type="spellStart"/>
      <w:r>
        <w:t>porov</w:t>
      </w:r>
      <w:proofErr w:type="spellEnd"/>
      <w:r>
        <w:t xml:space="preserve">. Krátky, 2006a, s. 14) Et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scriptorem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, sed </w:t>
      </w:r>
      <w:proofErr w:type="spellStart"/>
      <w:r>
        <w:t>cibo</w:t>
      </w:r>
      <w:proofErr w:type="spellEnd"/>
      <w:r>
        <w:t xml:space="preserve">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affert</w:t>
      </w:r>
      <w:proofErr w:type="spellEnd"/>
      <w:r>
        <w:t xml:space="preserve"> ex. </w:t>
      </w:r>
      <w:proofErr w:type="spellStart"/>
      <w:r>
        <w:t>Ut</w:t>
      </w:r>
      <w:proofErr w:type="spellEnd"/>
      <w:r>
        <w:t xml:space="preserve"> </w:t>
      </w:r>
      <w:proofErr w:type="spellStart"/>
      <w:r>
        <w:t>habeo</w:t>
      </w:r>
      <w:proofErr w:type="spellEnd"/>
      <w:r>
        <w:t xml:space="preserve"> </w:t>
      </w:r>
      <w:proofErr w:type="spellStart"/>
      <w:r>
        <w:t>fierent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duo, </w:t>
      </w:r>
      <w:proofErr w:type="spellStart"/>
      <w:r>
        <w:t>corpora</w:t>
      </w:r>
      <w:proofErr w:type="spellEnd"/>
      <w:r>
        <w:t xml:space="preserve"> </w:t>
      </w:r>
      <w:proofErr w:type="spellStart"/>
      <w:r>
        <w:t>omittam</w:t>
      </w:r>
      <w:proofErr w:type="spellEnd"/>
      <w:r>
        <w:t xml:space="preserve"> pri id. In has </w:t>
      </w:r>
      <w:proofErr w:type="spellStart"/>
      <w:r>
        <w:t>mundi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>. (</w:t>
      </w:r>
      <w:proofErr w:type="spellStart"/>
      <w:r>
        <w:t>porov</w:t>
      </w:r>
      <w:proofErr w:type="spellEnd"/>
      <w:r>
        <w:t xml:space="preserve">. Krátky, 2006b, s. 52)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at </w:t>
      </w:r>
      <w:proofErr w:type="spellStart"/>
      <w:r>
        <w:t>quo</w:t>
      </w:r>
      <w:proofErr w:type="spellEnd"/>
      <w:r>
        <w:t xml:space="preserve">. </w:t>
      </w:r>
      <w:proofErr w:type="spellStart"/>
      <w:r>
        <w:t>Vix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civibus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te</w:t>
      </w:r>
      <w:proofErr w:type="spellEnd"/>
      <w:r>
        <w:t>.</w:t>
      </w:r>
    </w:p>
    <w:p w14:paraId="6942896A" w14:textId="77777777" w:rsidR="001607B1" w:rsidRDefault="001607B1">
      <w:pPr>
        <w:spacing w:line="360" w:lineRule="auto"/>
        <w:jc w:val="both"/>
      </w:pPr>
    </w:p>
    <w:p w14:paraId="389EA636" w14:textId="77777777" w:rsidR="001607B1" w:rsidRDefault="00002801">
      <w:pPr>
        <w:spacing w:line="360" w:lineRule="auto"/>
        <w:jc w:val="both"/>
        <w:rPr>
          <w:b/>
          <w:bCs/>
        </w:rPr>
      </w:pPr>
      <w:r>
        <w:rPr>
          <w:b/>
          <w:bCs/>
        </w:rPr>
        <w:t>3 Analýza</w:t>
      </w:r>
    </w:p>
    <w:p w14:paraId="395B4560" w14:textId="77777777" w:rsidR="001607B1" w:rsidRDefault="00002801">
      <w:pPr>
        <w:spacing w:line="360" w:lineRule="auto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t>interpretaris</w:t>
      </w:r>
      <w:proofErr w:type="spellEnd"/>
      <w:r>
        <w:t xml:space="preserve">. </w:t>
      </w:r>
      <w:proofErr w:type="spellStart"/>
      <w:r>
        <w:t>Viderer</w:t>
      </w:r>
      <w:proofErr w:type="spellEnd"/>
      <w:r>
        <w:t xml:space="preserve"> </w:t>
      </w:r>
      <w:proofErr w:type="spellStart"/>
      <w:r>
        <w:t>euripidis</w:t>
      </w:r>
      <w:proofErr w:type="spellEnd"/>
      <w:r>
        <w:t xml:space="preserve"> has id, pri </w:t>
      </w:r>
      <w:proofErr w:type="spellStart"/>
      <w:r>
        <w:t>nemore</w:t>
      </w:r>
      <w:proofErr w:type="spellEnd"/>
      <w:r>
        <w:t xml:space="preserve"> </w:t>
      </w:r>
      <w:proofErr w:type="spellStart"/>
      <w:r>
        <w:t>commune</w:t>
      </w:r>
      <w:proofErr w:type="spellEnd"/>
      <w:r>
        <w:t xml:space="preserve"> </w:t>
      </w:r>
      <w:proofErr w:type="spellStart"/>
      <w:r>
        <w:t>explicari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denique</w:t>
      </w:r>
      <w:proofErr w:type="spellEnd"/>
      <w:r>
        <w:t xml:space="preserve"> (</w:t>
      </w:r>
      <w:proofErr w:type="spellStart"/>
      <w:r>
        <w:t>porov</w:t>
      </w:r>
      <w:proofErr w:type="spellEnd"/>
      <w:r>
        <w:t xml:space="preserve">. Gajdošová, 2014, s. 310 – 311). Ad </w:t>
      </w:r>
      <w:proofErr w:type="spellStart"/>
      <w:r>
        <w:t>putant</w:t>
      </w:r>
      <w:proofErr w:type="spellEnd"/>
      <w:r>
        <w:t xml:space="preserve"> </w:t>
      </w:r>
      <w:proofErr w:type="spellStart"/>
      <w:r>
        <w:t>reprehendunt</w:t>
      </w:r>
      <w:proofErr w:type="spellEnd"/>
      <w:r>
        <w:t xml:space="preserve"> pri, et pri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pertinacia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gloriatur</w:t>
      </w:r>
      <w:proofErr w:type="spellEnd"/>
      <w:r>
        <w:t xml:space="preserve"> </w:t>
      </w:r>
      <w:proofErr w:type="spellStart"/>
      <w:r>
        <w:t>percipitur</w:t>
      </w:r>
      <w:proofErr w:type="spellEnd"/>
      <w:r>
        <w:t xml:space="preserve"> at,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vocibus</w:t>
      </w:r>
      <w:proofErr w:type="spellEnd"/>
      <w:r>
        <w:t xml:space="preserve"> ex </w:t>
      </w:r>
      <w:proofErr w:type="spellStart"/>
      <w:r>
        <w:t>nec</w:t>
      </w:r>
      <w:proofErr w:type="spellEnd"/>
      <w:r>
        <w:t>.</w:t>
      </w:r>
    </w:p>
    <w:p w14:paraId="7D8152F5" w14:textId="77777777" w:rsidR="001607B1" w:rsidRDefault="00002801">
      <w:pPr>
        <w:spacing w:line="360" w:lineRule="auto"/>
        <w:jc w:val="both"/>
      </w:pPr>
      <w:proofErr w:type="spellStart"/>
      <w:r>
        <w:t>Mei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altera</w:t>
      </w:r>
      <w:proofErr w:type="spellEnd"/>
      <w:r>
        <w:t xml:space="preserve"> </w:t>
      </w:r>
      <w:proofErr w:type="spellStart"/>
      <w:r>
        <w:t>quaeque</w:t>
      </w:r>
      <w:proofErr w:type="spellEnd"/>
      <w:r>
        <w:t xml:space="preserve"> </w:t>
      </w:r>
      <w:proofErr w:type="spellStart"/>
      <w:r>
        <w:t>sapientem</w:t>
      </w:r>
      <w:proofErr w:type="spellEnd"/>
      <w:r>
        <w:t xml:space="preserve">. Et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scriptorem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, sed </w:t>
      </w:r>
      <w:proofErr w:type="spellStart"/>
      <w:r>
        <w:t>cibo</w:t>
      </w:r>
      <w:proofErr w:type="spellEnd"/>
      <w:r>
        <w:t xml:space="preserve">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affert</w:t>
      </w:r>
      <w:proofErr w:type="spellEnd"/>
      <w:r>
        <w:t xml:space="preserve"> ex. </w:t>
      </w:r>
      <w:proofErr w:type="spellStart"/>
      <w:r>
        <w:t>Ut</w:t>
      </w:r>
      <w:proofErr w:type="spellEnd"/>
      <w:r>
        <w:t xml:space="preserve"> </w:t>
      </w:r>
      <w:proofErr w:type="spellStart"/>
      <w:r>
        <w:t>habeo</w:t>
      </w:r>
      <w:proofErr w:type="spellEnd"/>
      <w:r>
        <w:t xml:space="preserve"> </w:t>
      </w:r>
      <w:proofErr w:type="spellStart"/>
      <w:r>
        <w:t>fierent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duo, </w:t>
      </w:r>
      <w:proofErr w:type="spellStart"/>
      <w:r>
        <w:t>corpora</w:t>
      </w:r>
      <w:proofErr w:type="spellEnd"/>
      <w:r>
        <w:t xml:space="preserve"> </w:t>
      </w:r>
      <w:proofErr w:type="spellStart"/>
      <w:r>
        <w:t>omittam</w:t>
      </w:r>
      <w:proofErr w:type="spellEnd"/>
      <w:r>
        <w:t xml:space="preserve"> pri id. In has </w:t>
      </w:r>
      <w:proofErr w:type="spellStart"/>
      <w:r>
        <w:t>mundi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 xml:space="preserve">.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at </w:t>
      </w:r>
      <w:proofErr w:type="spellStart"/>
      <w:r>
        <w:t>quo</w:t>
      </w:r>
      <w:proofErr w:type="spellEnd"/>
      <w:r>
        <w:t xml:space="preserve">. </w:t>
      </w:r>
      <w:proofErr w:type="spellStart"/>
      <w:r>
        <w:t>Vix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civibus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te</w:t>
      </w:r>
      <w:proofErr w:type="spellEnd"/>
      <w:r>
        <w:t>.</w:t>
      </w:r>
    </w:p>
    <w:p w14:paraId="65586E19" w14:textId="77777777" w:rsidR="001607B1" w:rsidRDefault="001607B1">
      <w:pPr>
        <w:spacing w:line="360" w:lineRule="auto"/>
        <w:jc w:val="both"/>
      </w:pPr>
    </w:p>
    <w:p w14:paraId="0C84A0E8" w14:textId="77777777" w:rsidR="001607B1" w:rsidRDefault="00002801">
      <w:pPr>
        <w:spacing w:line="360" w:lineRule="auto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 wp14:anchorId="6921587F" wp14:editId="3F4CF44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82950" cy="323786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DA65E" w14:textId="77777777" w:rsidR="001607B1" w:rsidRDefault="001607B1">
      <w:pPr>
        <w:spacing w:line="360" w:lineRule="auto"/>
        <w:jc w:val="both"/>
      </w:pPr>
    </w:p>
    <w:p w14:paraId="278445EF" w14:textId="77777777" w:rsidR="001607B1" w:rsidRDefault="001607B1">
      <w:pPr>
        <w:spacing w:line="360" w:lineRule="auto"/>
        <w:jc w:val="both"/>
      </w:pPr>
    </w:p>
    <w:p w14:paraId="187B96E0" w14:textId="77777777" w:rsidR="001607B1" w:rsidRDefault="001607B1">
      <w:pPr>
        <w:spacing w:line="360" w:lineRule="auto"/>
        <w:jc w:val="both"/>
      </w:pPr>
    </w:p>
    <w:p w14:paraId="5857D9ED" w14:textId="77777777" w:rsidR="001607B1" w:rsidRDefault="001607B1">
      <w:pPr>
        <w:spacing w:line="360" w:lineRule="auto"/>
        <w:jc w:val="both"/>
      </w:pPr>
    </w:p>
    <w:p w14:paraId="3D504F09" w14:textId="77777777" w:rsidR="001607B1" w:rsidRDefault="001607B1">
      <w:pPr>
        <w:spacing w:line="360" w:lineRule="auto"/>
        <w:jc w:val="both"/>
      </w:pPr>
    </w:p>
    <w:p w14:paraId="4CF4E25D" w14:textId="77777777" w:rsidR="001607B1" w:rsidRDefault="001607B1">
      <w:pPr>
        <w:spacing w:line="360" w:lineRule="auto"/>
        <w:jc w:val="both"/>
      </w:pPr>
    </w:p>
    <w:p w14:paraId="699CD84F" w14:textId="77777777" w:rsidR="001607B1" w:rsidRDefault="001607B1">
      <w:pPr>
        <w:spacing w:line="360" w:lineRule="auto"/>
        <w:jc w:val="both"/>
      </w:pPr>
    </w:p>
    <w:p w14:paraId="41233653" w14:textId="77777777" w:rsidR="001607B1" w:rsidRDefault="001607B1">
      <w:pPr>
        <w:spacing w:line="360" w:lineRule="auto"/>
        <w:jc w:val="both"/>
      </w:pPr>
    </w:p>
    <w:p w14:paraId="7EE7F001" w14:textId="77777777" w:rsidR="001607B1" w:rsidRDefault="001607B1">
      <w:pPr>
        <w:spacing w:line="360" w:lineRule="auto"/>
        <w:jc w:val="both"/>
      </w:pPr>
    </w:p>
    <w:p w14:paraId="22EF5F1C" w14:textId="77777777" w:rsidR="001607B1" w:rsidRDefault="001607B1">
      <w:pPr>
        <w:spacing w:line="360" w:lineRule="auto"/>
        <w:jc w:val="both"/>
      </w:pPr>
    </w:p>
    <w:p w14:paraId="54207BAE" w14:textId="77777777" w:rsidR="001607B1" w:rsidRDefault="001607B1">
      <w:pPr>
        <w:spacing w:line="360" w:lineRule="auto"/>
        <w:jc w:val="both"/>
      </w:pPr>
    </w:p>
    <w:p w14:paraId="7D359920" w14:textId="77777777" w:rsidR="001607B1" w:rsidRDefault="001607B1">
      <w:pPr>
        <w:spacing w:line="360" w:lineRule="auto"/>
        <w:jc w:val="both"/>
      </w:pPr>
    </w:p>
    <w:p w14:paraId="0C405571" w14:textId="77777777" w:rsidR="001607B1" w:rsidRDefault="00002801">
      <w:pPr>
        <w:spacing w:line="360" w:lineRule="auto"/>
        <w:jc w:val="both"/>
      </w:pPr>
      <w:r>
        <w:rPr>
          <w:b/>
          <w:bCs/>
        </w:rPr>
        <w:t>Obrázok 1.</w:t>
      </w:r>
      <w:r>
        <w:t xml:space="preserve"> Názov obrázku (zdroj: https://www.turieconline.sk/spravy/historia/clanok/1983-sturove-basne-ako-odkaz-slovenskemu-narodu)</w:t>
      </w:r>
    </w:p>
    <w:p w14:paraId="1B1A8A6C" w14:textId="77777777" w:rsidR="001607B1" w:rsidRDefault="001607B1">
      <w:pPr>
        <w:spacing w:line="360" w:lineRule="auto"/>
        <w:jc w:val="both"/>
      </w:pPr>
    </w:p>
    <w:p w14:paraId="643D17D1" w14:textId="77777777" w:rsidR="001607B1" w:rsidRDefault="00002801">
      <w:pPr>
        <w:spacing w:line="360" w:lineRule="auto"/>
        <w:jc w:val="both"/>
      </w:pPr>
      <w:proofErr w:type="spellStart"/>
      <w:r>
        <w:t>Nemore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 </w:t>
      </w:r>
      <w:proofErr w:type="spellStart"/>
      <w:r>
        <w:t>omittantur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, </w:t>
      </w:r>
      <w:proofErr w:type="spellStart"/>
      <w:r>
        <w:t>vix</w:t>
      </w:r>
      <w:proofErr w:type="spellEnd"/>
      <w:r>
        <w:t xml:space="preserve"> </w:t>
      </w:r>
      <w:proofErr w:type="spellStart"/>
      <w:r>
        <w:t>timeam</w:t>
      </w:r>
      <w:proofErr w:type="spellEnd"/>
      <w:r>
        <w:t xml:space="preserve"> </w:t>
      </w:r>
      <w:proofErr w:type="spellStart"/>
      <w:r>
        <w:t>tritani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</w:t>
      </w:r>
      <w:proofErr w:type="spellStart"/>
      <w:r>
        <w:t>Menandri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has </w:t>
      </w:r>
      <w:proofErr w:type="spellStart"/>
      <w:r>
        <w:t>ne</w:t>
      </w:r>
      <w:proofErr w:type="spellEnd"/>
      <w:r>
        <w:t xml:space="preserve">.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salutandi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no, </w:t>
      </w:r>
      <w:proofErr w:type="spellStart"/>
      <w:r>
        <w:t>ea</w:t>
      </w:r>
      <w:proofErr w:type="spellEnd"/>
      <w:r>
        <w:t xml:space="preserve"> </w:t>
      </w:r>
      <w:proofErr w:type="spellStart"/>
      <w:r>
        <w:t>vix</w:t>
      </w:r>
      <w:proofErr w:type="spellEnd"/>
      <w:r>
        <w:t xml:space="preserve"> </w:t>
      </w:r>
      <w:proofErr w:type="spellStart"/>
      <w:r>
        <w:t>ceteros</w:t>
      </w:r>
      <w:proofErr w:type="spellEnd"/>
      <w:r>
        <w:t xml:space="preserve"> </w:t>
      </w:r>
      <w:proofErr w:type="spellStart"/>
      <w:r>
        <w:t>albucius</w:t>
      </w:r>
      <w:proofErr w:type="spellEnd"/>
      <w:r>
        <w:t xml:space="preserve">. Cu </w:t>
      </w:r>
      <w:proofErr w:type="spellStart"/>
      <w:r>
        <w:t>cetero</w:t>
      </w:r>
      <w:proofErr w:type="spellEnd"/>
      <w:r>
        <w:t xml:space="preserve"> </w:t>
      </w:r>
      <w:proofErr w:type="spellStart"/>
      <w:r>
        <w:t>singulis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vituperata</w:t>
      </w:r>
      <w:proofErr w:type="spellEnd"/>
      <w:r>
        <w:t xml:space="preserve"> </w:t>
      </w:r>
      <w:proofErr w:type="spellStart"/>
      <w:r>
        <w:t>vituperatoribus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.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. Et </w:t>
      </w:r>
      <w:proofErr w:type="spellStart"/>
      <w:r>
        <w:t>reprimique</w:t>
      </w:r>
      <w:proofErr w:type="spellEnd"/>
      <w:r>
        <w:t xml:space="preserve"> </w:t>
      </w:r>
      <w:proofErr w:type="spellStart"/>
      <w:r>
        <w:t>scriptorem</w:t>
      </w:r>
      <w:proofErr w:type="spellEnd"/>
      <w:r>
        <w:t xml:space="preserve"> </w:t>
      </w:r>
      <w:proofErr w:type="spellStart"/>
      <w:r>
        <w:t>sea</w:t>
      </w:r>
      <w:proofErr w:type="spellEnd"/>
      <w:r>
        <w:t>.</w:t>
      </w:r>
    </w:p>
    <w:p w14:paraId="16C78AD0" w14:textId="77777777" w:rsidR="001607B1" w:rsidRDefault="001607B1">
      <w:pPr>
        <w:spacing w:line="360" w:lineRule="auto"/>
        <w:jc w:val="both"/>
      </w:pPr>
    </w:p>
    <w:tbl>
      <w:tblPr>
        <w:tblW w:w="96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1"/>
        <w:gridCol w:w="3215"/>
      </w:tblGrid>
      <w:tr w:rsidR="001607B1" w14:paraId="00DFAD08" w14:textId="77777777"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2517E5" w14:textId="77777777" w:rsidR="001607B1" w:rsidRDefault="00002801">
            <w:pPr>
              <w:pStyle w:val="Obsahtabuky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1266DD" w14:textId="77777777" w:rsidR="001607B1" w:rsidRDefault="00002801">
            <w:pPr>
              <w:pStyle w:val="Obsahtabuky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0E862" w14:textId="77777777" w:rsidR="001607B1" w:rsidRDefault="00002801">
            <w:pPr>
              <w:pStyle w:val="Obsahtabuky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Hodnota</w:t>
            </w:r>
          </w:p>
        </w:tc>
      </w:tr>
      <w:tr w:rsidR="001607B1" w14:paraId="4F5321BB" w14:textId="77777777"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FDAC94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D264BC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6F63C3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07B1" w14:paraId="78724532" w14:textId="77777777"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41E05F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496365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76ED17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607B1" w14:paraId="4BAF39D9" w14:textId="77777777"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D5980F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374BE4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675EDE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607B1" w14:paraId="47E20D5A" w14:textId="77777777"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4B1373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35DF8C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CDBD40" w14:textId="77777777" w:rsidR="001607B1" w:rsidRDefault="00002801">
            <w:pPr>
              <w:pStyle w:val="Obsahtabuky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14:paraId="46270C03" w14:textId="77777777" w:rsidR="001607B1" w:rsidRDefault="001607B1">
      <w:pPr>
        <w:spacing w:line="360" w:lineRule="auto"/>
        <w:jc w:val="both"/>
      </w:pPr>
    </w:p>
    <w:p w14:paraId="6304B285" w14:textId="77777777" w:rsidR="001607B1" w:rsidRDefault="00002801">
      <w:pPr>
        <w:spacing w:line="360" w:lineRule="auto"/>
      </w:pPr>
      <w:r>
        <w:rPr>
          <w:b/>
          <w:bCs/>
        </w:rPr>
        <w:t>Tabuľka 1.</w:t>
      </w:r>
      <w:r>
        <w:t xml:space="preserve"> Názov tabuľky</w:t>
      </w:r>
    </w:p>
    <w:p w14:paraId="46417394" w14:textId="77777777" w:rsidR="001607B1" w:rsidRDefault="001607B1">
      <w:pPr>
        <w:spacing w:line="360" w:lineRule="auto"/>
        <w:jc w:val="both"/>
      </w:pPr>
    </w:p>
    <w:p w14:paraId="57FBD7BF" w14:textId="77777777" w:rsidR="001607B1" w:rsidRDefault="00002801">
      <w:pPr>
        <w:spacing w:line="360" w:lineRule="auto"/>
        <w:jc w:val="both"/>
      </w:pPr>
      <w:r>
        <w:t xml:space="preserve">Has </w:t>
      </w:r>
      <w:proofErr w:type="spellStart"/>
      <w:r>
        <w:t>congue</w:t>
      </w:r>
      <w:proofErr w:type="spellEnd"/>
      <w:r>
        <w:t xml:space="preserve"> libris </w:t>
      </w:r>
      <w:proofErr w:type="spellStart"/>
      <w:r>
        <w:t>liberavisse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no </w:t>
      </w:r>
      <w:proofErr w:type="spellStart"/>
      <w:r>
        <w:t>eam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petentium</w:t>
      </w:r>
      <w:proofErr w:type="spellEnd"/>
      <w:r>
        <w:t xml:space="preserve"> </w:t>
      </w:r>
      <w:proofErr w:type="spellStart"/>
      <w:r>
        <w:t>patrioque</w:t>
      </w:r>
      <w:proofErr w:type="spellEnd"/>
      <w:r>
        <w:t xml:space="preserve">, mel </w:t>
      </w:r>
      <w:proofErr w:type="spellStart"/>
      <w:r>
        <w:t>cu</w:t>
      </w:r>
      <w:proofErr w:type="spellEnd"/>
      <w:r>
        <w:t xml:space="preserve"> </w:t>
      </w:r>
      <w:proofErr w:type="spellStart"/>
      <w:r>
        <w:t>novum</w:t>
      </w:r>
      <w:proofErr w:type="spellEnd"/>
      <w:r>
        <w:t xml:space="preserve"> choro </w:t>
      </w:r>
      <w:proofErr w:type="spellStart"/>
      <w:r>
        <w:t>populo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hinc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possit</w:t>
      </w:r>
      <w:proofErr w:type="spellEnd"/>
      <w:r>
        <w:t xml:space="preserve">. Te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dictas</w:t>
      </w:r>
      <w:proofErr w:type="spellEnd"/>
      <w:r>
        <w:t xml:space="preserve"> </w:t>
      </w:r>
      <w:proofErr w:type="spellStart"/>
      <w:r>
        <w:t>gloriatur</w:t>
      </w:r>
      <w:proofErr w:type="spellEnd"/>
      <w:r>
        <w:t xml:space="preserve"> id mel,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euripidis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tritani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, </w:t>
      </w:r>
      <w:proofErr w:type="spellStart"/>
      <w:r>
        <w:t>mei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vide </w:t>
      </w:r>
      <w:proofErr w:type="spellStart"/>
      <w:r>
        <w:t>cibo</w:t>
      </w:r>
      <w:proofErr w:type="spellEnd"/>
      <w:r>
        <w:t xml:space="preserve"> </w:t>
      </w:r>
      <w:proofErr w:type="spellStart"/>
      <w:r>
        <w:t>inciderint</w:t>
      </w:r>
      <w:proofErr w:type="spellEnd"/>
      <w:r>
        <w:t>.</w:t>
      </w:r>
    </w:p>
    <w:p w14:paraId="73909233" w14:textId="77777777" w:rsidR="001607B1" w:rsidRDefault="00002801">
      <w:pPr>
        <w:spacing w:line="360" w:lineRule="auto"/>
        <w:jc w:val="both"/>
      </w:pPr>
      <w:proofErr w:type="spellStart"/>
      <w:r>
        <w:t>Soluta</w:t>
      </w:r>
      <w:proofErr w:type="spellEnd"/>
      <w:r>
        <w:t xml:space="preserve"> </w:t>
      </w:r>
      <w:proofErr w:type="spellStart"/>
      <w:r>
        <w:t>dissentiunt</w:t>
      </w:r>
      <w:proofErr w:type="spellEnd"/>
      <w:r>
        <w:t xml:space="preserve"> </w:t>
      </w:r>
      <w:proofErr w:type="spellStart"/>
      <w:r>
        <w:t>interpretaris</w:t>
      </w:r>
      <w:proofErr w:type="spellEnd"/>
      <w:r>
        <w:t xml:space="preserve"> at </w:t>
      </w:r>
      <w:proofErr w:type="spellStart"/>
      <w:r>
        <w:t>mei</w:t>
      </w:r>
      <w:proofErr w:type="spellEnd"/>
      <w:r>
        <w:t xml:space="preserve">, </w:t>
      </w:r>
      <w:proofErr w:type="spellStart"/>
      <w:r>
        <w:t>impetus</w:t>
      </w:r>
      <w:proofErr w:type="spellEnd"/>
      <w:r>
        <w:t xml:space="preserve"> </w:t>
      </w:r>
      <w:proofErr w:type="spellStart"/>
      <w:r>
        <w:t>ornatus</w:t>
      </w:r>
      <w:proofErr w:type="spellEnd"/>
      <w:r>
        <w:t xml:space="preserve"> </w:t>
      </w:r>
      <w:proofErr w:type="spellStart"/>
      <w:r>
        <w:t>interpretaris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simul</w:t>
      </w:r>
      <w:proofErr w:type="spellEnd"/>
      <w:r>
        <w:t xml:space="preserve">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, pro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fierent</w:t>
      </w:r>
      <w:proofErr w:type="spellEnd"/>
      <w:r>
        <w:t xml:space="preserve"> id.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, </w:t>
      </w:r>
      <w:proofErr w:type="spellStart"/>
      <w:r>
        <w:t>ne</w:t>
      </w:r>
      <w:proofErr w:type="spellEnd"/>
      <w:r>
        <w:t xml:space="preserve"> </w:t>
      </w:r>
      <w:proofErr w:type="spellStart"/>
      <w:r>
        <w:t>tacimates</w:t>
      </w:r>
      <w:proofErr w:type="spellEnd"/>
      <w:r>
        <w:t xml:space="preserve"> </w:t>
      </w:r>
      <w:proofErr w:type="spellStart"/>
      <w:r>
        <w:t>maiestatis</w:t>
      </w:r>
      <w:proofErr w:type="spellEnd"/>
      <w:r>
        <w:t xml:space="preserve"> </w:t>
      </w:r>
      <w:proofErr w:type="spellStart"/>
      <w:r>
        <w:t>vix</w:t>
      </w:r>
      <w:proofErr w:type="spellEnd"/>
      <w:r>
        <w:t xml:space="preserve">, </w:t>
      </w:r>
      <w:proofErr w:type="spellStart"/>
      <w:r>
        <w:t>ius</w:t>
      </w:r>
      <w:proofErr w:type="spellEnd"/>
      <w:r>
        <w:t xml:space="preserve"> et </w:t>
      </w:r>
      <w:proofErr w:type="spellStart"/>
      <w:r>
        <w:t>mucius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periculis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 id,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laboramus</w:t>
      </w:r>
      <w:proofErr w:type="spellEnd"/>
      <w:r>
        <w:t xml:space="preserve"> </w:t>
      </w:r>
      <w:proofErr w:type="spellStart"/>
      <w:r>
        <w:t>temporibus</w:t>
      </w:r>
      <w:proofErr w:type="spellEnd"/>
      <w:r>
        <w:t xml:space="preserve">, </w:t>
      </w:r>
      <w:proofErr w:type="spellStart"/>
      <w:r>
        <w:t>munere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appetere</w:t>
      </w:r>
      <w:proofErr w:type="spellEnd"/>
      <w:r>
        <w:t xml:space="preserve"> at </w:t>
      </w:r>
      <w:proofErr w:type="spellStart"/>
      <w:r>
        <w:t>mei</w:t>
      </w:r>
      <w:proofErr w:type="spellEnd"/>
      <w:r>
        <w:t xml:space="preserve">. </w:t>
      </w:r>
      <w:proofErr w:type="spellStart"/>
      <w:r>
        <w:t>Eos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ullum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mutat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ad.</w:t>
      </w:r>
    </w:p>
    <w:p w14:paraId="0C45AA3D" w14:textId="77777777" w:rsidR="001607B1" w:rsidRDefault="001607B1">
      <w:pPr>
        <w:spacing w:line="360" w:lineRule="auto"/>
        <w:jc w:val="both"/>
      </w:pPr>
    </w:p>
    <w:p w14:paraId="67A09570" w14:textId="77777777" w:rsidR="001607B1" w:rsidRDefault="001607B1">
      <w:pPr>
        <w:spacing w:line="360" w:lineRule="auto"/>
        <w:jc w:val="both"/>
      </w:pPr>
    </w:p>
    <w:p w14:paraId="1691DB22" w14:textId="77777777" w:rsidR="001607B1" w:rsidRDefault="00002801">
      <w:pPr>
        <w:spacing w:line="360" w:lineRule="auto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 wp14:anchorId="0644101A" wp14:editId="7C2A73C8">
            <wp:simplePos x="0" y="0"/>
            <wp:positionH relativeFrom="column">
              <wp:posOffset>99695</wp:posOffset>
            </wp:positionH>
            <wp:positionV relativeFrom="paragraph">
              <wp:posOffset>-11430</wp:posOffset>
            </wp:positionV>
            <wp:extent cx="4708525" cy="311086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05AF9" w14:textId="77777777" w:rsidR="001607B1" w:rsidRDefault="001607B1">
      <w:pPr>
        <w:spacing w:line="360" w:lineRule="auto"/>
        <w:jc w:val="both"/>
      </w:pPr>
    </w:p>
    <w:p w14:paraId="60FF086D" w14:textId="77777777" w:rsidR="001607B1" w:rsidRDefault="001607B1">
      <w:pPr>
        <w:spacing w:line="360" w:lineRule="auto"/>
        <w:jc w:val="both"/>
      </w:pPr>
    </w:p>
    <w:p w14:paraId="32F3351C" w14:textId="77777777" w:rsidR="001607B1" w:rsidRDefault="001607B1">
      <w:pPr>
        <w:spacing w:line="360" w:lineRule="auto"/>
        <w:jc w:val="both"/>
      </w:pPr>
    </w:p>
    <w:p w14:paraId="37494226" w14:textId="77777777" w:rsidR="001607B1" w:rsidRDefault="001607B1">
      <w:pPr>
        <w:spacing w:line="360" w:lineRule="auto"/>
        <w:jc w:val="both"/>
      </w:pPr>
    </w:p>
    <w:p w14:paraId="107B7084" w14:textId="77777777" w:rsidR="001607B1" w:rsidRDefault="001607B1">
      <w:pPr>
        <w:spacing w:line="360" w:lineRule="auto"/>
        <w:jc w:val="both"/>
      </w:pPr>
    </w:p>
    <w:p w14:paraId="6A984115" w14:textId="77777777" w:rsidR="001607B1" w:rsidRDefault="001607B1">
      <w:pPr>
        <w:spacing w:line="360" w:lineRule="auto"/>
        <w:jc w:val="both"/>
      </w:pPr>
    </w:p>
    <w:p w14:paraId="6E05A741" w14:textId="77777777" w:rsidR="001607B1" w:rsidRDefault="001607B1">
      <w:pPr>
        <w:spacing w:line="360" w:lineRule="auto"/>
        <w:jc w:val="both"/>
      </w:pPr>
    </w:p>
    <w:p w14:paraId="69EE66A4" w14:textId="77777777" w:rsidR="001607B1" w:rsidRDefault="001607B1">
      <w:pPr>
        <w:spacing w:line="360" w:lineRule="auto"/>
        <w:jc w:val="both"/>
      </w:pPr>
    </w:p>
    <w:p w14:paraId="79E48F7F" w14:textId="77777777" w:rsidR="001607B1" w:rsidRDefault="001607B1">
      <w:pPr>
        <w:spacing w:line="360" w:lineRule="auto"/>
        <w:jc w:val="both"/>
      </w:pPr>
    </w:p>
    <w:p w14:paraId="5061E6E2" w14:textId="77777777" w:rsidR="001607B1" w:rsidRDefault="001607B1">
      <w:pPr>
        <w:spacing w:line="360" w:lineRule="auto"/>
        <w:jc w:val="both"/>
      </w:pPr>
    </w:p>
    <w:p w14:paraId="56E34DBB" w14:textId="77777777" w:rsidR="001607B1" w:rsidRDefault="001607B1">
      <w:pPr>
        <w:spacing w:line="360" w:lineRule="auto"/>
        <w:jc w:val="both"/>
      </w:pPr>
    </w:p>
    <w:p w14:paraId="6929F2C5" w14:textId="77777777" w:rsidR="001607B1" w:rsidRDefault="001607B1">
      <w:pPr>
        <w:spacing w:line="360" w:lineRule="auto"/>
        <w:jc w:val="both"/>
      </w:pPr>
    </w:p>
    <w:p w14:paraId="095368BB" w14:textId="77777777" w:rsidR="001607B1" w:rsidRDefault="00002801">
      <w:pPr>
        <w:spacing w:line="360" w:lineRule="auto"/>
        <w:jc w:val="both"/>
      </w:pPr>
      <w:r>
        <w:rPr>
          <w:b/>
          <w:bCs/>
        </w:rPr>
        <w:t>Graf 1.</w:t>
      </w:r>
      <w:r>
        <w:t xml:space="preserve"> Názov grafu</w:t>
      </w:r>
    </w:p>
    <w:p w14:paraId="5FE57665" w14:textId="77777777" w:rsidR="001607B1" w:rsidRDefault="001607B1">
      <w:pPr>
        <w:spacing w:line="360" w:lineRule="auto"/>
        <w:jc w:val="both"/>
      </w:pPr>
    </w:p>
    <w:p w14:paraId="00FBDDD5" w14:textId="77777777" w:rsidR="001607B1" w:rsidRDefault="00002801">
      <w:pPr>
        <w:spacing w:line="360" w:lineRule="auto"/>
        <w:jc w:val="both"/>
        <w:rPr>
          <w:b/>
          <w:bCs/>
        </w:rPr>
      </w:pPr>
      <w:r>
        <w:rPr>
          <w:b/>
          <w:bCs/>
        </w:rPr>
        <w:t>4. Záver</w:t>
      </w:r>
    </w:p>
    <w:p w14:paraId="5979DF63" w14:textId="77777777" w:rsidR="001607B1" w:rsidRDefault="00002801">
      <w:pPr>
        <w:spacing w:line="360" w:lineRule="auto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at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vitae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mi a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sed </w:t>
      </w:r>
      <w:proofErr w:type="spellStart"/>
      <w:r>
        <w:t>fermentum</w:t>
      </w:r>
      <w:proofErr w:type="spellEnd"/>
      <w:r>
        <w:t xml:space="preserve"> eros, sed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et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>.</w:t>
      </w:r>
    </w:p>
    <w:p w14:paraId="337BBCD9" w14:textId="77777777" w:rsidR="001607B1" w:rsidRDefault="00002801">
      <w:pPr>
        <w:spacing w:line="360" w:lineRule="auto"/>
        <w:jc w:val="both"/>
      </w:pPr>
      <w:proofErr w:type="spellStart"/>
      <w:r>
        <w:t>Integer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libero,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libero.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sem </w:t>
      </w:r>
      <w:proofErr w:type="spellStart"/>
      <w:r>
        <w:t>neque</w:t>
      </w:r>
      <w:proofErr w:type="spellEnd"/>
      <w:r>
        <w:t xml:space="preserve"> porta ex,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ex </w:t>
      </w:r>
      <w:proofErr w:type="spellStart"/>
      <w:r>
        <w:t>ut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id porta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mi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at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mi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id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In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sed </w:t>
      </w:r>
      <w:proofErr w:type="spellStart"/>
      <w:r>
        <w:t>congue</w:t>
      </w:r>
      <w:proofErr w:type="spellEnd"/>
      <w:r>
        <w:t>.</w:t>
      </w:r>
    </w:p>
    <w:p w14:paraId="2D0894A5" w14:textId="77777777" w:rsidR="001607B1" w:rsidRDefault="001607B1">
      <w:pPr>
        <w:spacing w:line="360" w:lineRule="auto"/>
        <w:jc w:val="both"/>
      </w:pPr>
    </w:p>
    <w:p w14:paraId="3D3B402E" w14:textId="77777777" w:rsidR="001607B1" w:rsidRDefault="001607B1">
      <w:pPr>
        <w:spacing w:line="360" w:lineRule="auto"/>
        <w:jc w:val="both"/>
      </w:pPr>
    </w:p>
    <w:p w14:paraId="2519EE11" w14:textId="77777777" w:rsidR="001607B1" w:rsidRDefault="00002801">
      <w:pPr>
        <w:spacing w:line="100" w:lineRule="atLeast"/>
        <w:jc w:val="both"/>
        <w:rPr>
          <w:b/>
          <w:bCs/>
        </w:rPr>
      </w:pPr>
      <w:r>
        <w:rPr>
          <w:b/>
          <w:bCs/>
        </w:rPr>
        <w:t>LITERATÚRA</w:t>
      </w:r>
    </w:p>
    <w:p w14:paraId="6ECED558" w14:textId="77777777" w:rsidR="001607B1" w:rsidRDefault="00002801">
      <w:pPr>
        <w:spacing w:line="100" w:lineRule="atLeast"/>
        <w:jc w:val="both"/>
      </w:pPr>
      <w:r>
        <w:t xml:space="preserve">ANDERSON, John – BOWER, </w:t>
      </w:r>
      <w:proofErr w:type="spellStart"/>
      <w:r>
        <w:t>Gordon</w:t>
      </w:r>
      <w:proofErr w:type="spellEnd"/>
      <w:r>
        <w:t xml:space="preserve">: </w:t>
      </w:r>
      <w:proofErr w:type="spellStart"/>
      <w:r>
        <w:t>Recognition</w:t>
      </w:r>
      <w:proofErr w:type="spellEnd"/>
      <w:r>
        <w:t xml:space="preserve"> and </w:t>
      </w:r>
      <w:proofErr w:type="spellStart"/>
      <w:r>
        <w:t>retrieval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. In: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1972, </w:t>
      </w:r>
      <w:proofErr w:type="spellStart"/>
      <w:r>
        <w:t>Vol</w:t>
      </w:r>
      <w:proofErr w:type="spellEnd"/>
      <w:r>
        <w:t xml:space="preserve">. 79, No. 2, </w:t>
      </w:r>
      <w:proofErr w:type="spellStart"/>
      <w:r>
        <w:t>pp</w:t>
      </w:r>
      <w:proofErr w:type="spellEnd"/>
      <w:r>
        <w:t>. 97 – 123.</w:t>
      </w:r>
    </w:p>
    <w:p w14:paraId="0FDB82A3" w14:textId="77777777" w:rsidR="001607B1" w:rsidRDefault="00002801">
      <w:pPr>
        <w:spacing w:line="100" w:lineRule="atLeast"/>
        <w:jc w:val="both"/>
      </w:pPr>
      <w:r>
        <w:t xml:space="preserve">BAKER, Paul: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corpus </w:t>
      </w:r>
      <w:proofErr w:type="spellStart"/>
      <w:r>
        <w:t>studies</w:t>
      </w:r>
      <w:proofErr w:type="spellEnd"/>
      <w:r>
        <w:t xml:space="preserve">. In: </w:t>
      </w:r>
      <w:proofErr w:type="spellStart"/>
      <w:r>
        <w:t>Perspectives</w:t>
      </w:r>
      <w:proofErr w:type="spellEnd"/>
      <w:r>
        <w:t xml:space="preserve"> on Corpus </w:t>
      </w:r>
      <w:proofErr w:type="spellStart"/>
      <w:r>
        <w:t>Linguistics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V. </w:t>
      </w:r>
      <w:proofErr w:type="spellStart"/>
      <w:r>
        <w:t>Viana</w:t>
      </w:r>
      <w:proofErr w:type="spellEnd"/>
      <w:r>
        <w:t xml:space="preserve"> – S. </w:t>
      </w:r>
      <w:proofErr w:type="spellStart"/>
      <w:r>
        <w:t>Zyngier</w:t>
      </w:r>
      <w:proofErr w:type="spellEnd"/>
      <w:r>
        <w:t xml:space="preserve"> – G. </w:t>
      </w:r>
      <w:proofErr w:type="spellStart"/>
      <w:r>
        <w:t>Barnbrook</w:t>
      </w:r>
      <w:proofErr w:type="spellEnd"/>
      <w:r>
        <w:t xml:space="preserve">. Amsterdam – Philadelphia: John </w:t>
      </w:r>
      <w:proofErr w:type="spellStart"/>
      <w:r>
        <w:t>Benjamins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2011, </w:t>
      </w:r>
      <w:proofErr w:type="spellStart"/>
      <w:r>
        <w:t>pp</w:t>
      </w:r>
      <w:proofErr w:type="spellEnd"/>
      <w:r>
        <w:t>. 17 – 28.</w:t>
      </w:r>
    </w:p>
    <w:p w14:paraId="732F6FD1" w14:textId="54DC3A15" w:rsidR="001607B1" w:rsidRDefault="00002801">
      <w:pPr>
        <w:spacing w:line="100" w:lineRule="atLeast"/>
        <w:jc w:val="both"/>
      </w:pPr>
      <w:r>
        <w:t xml:space="preserve">BARTOŠOVÁ, Veronika: Coca-Cola má novú </w:t>
      </w:r>
      <w:proofErr w:type="spellStart"/>
      <w:r>
        <w:t>kampan</w:t>
      </w:r>
      <w:proofErr w:type="spellEnd"/>
      <w:r>
        <w:t xml:space="preserve">̌. </w:t>
      </w:r>
      <w:proofErr w:type="spellStart"/>
      <w:r>
        <w:t>Značky</w:t>
      </w:r>
      <w:proofErr w:type="spellEnd"/>
      <w:r>
        <w:t xml:space="preserve"> komunikuje jednotne, </w:t>
      </w:r>
      <w:proofErr w:type="spellStart"/>
      <w:r>
        <w:t>pomôže</w:t>
      </w:r>
      <w:proofErr w:type="spellEnd"/>
      <w:r>
        <w:t xml:space="preserve"> aj </w:t>
      </w:r>
      <w:proofErr w:type="spellStart"/>
      <w:r>
        <w:t>Avicii</w:t>
      </w:r>
      <w:proofErr w:type="spellEnd"/>
      <w:r>
        <w:t>. Dostupné z WWW: http://medialne.etrend.sk/marketing/coca-cola-ma-novu-globalnu-kampan-znacky-komunikuje-jednotne-pomoze-aj-avicii.html. [cit. 2017-01-15]</w:t>
      </w:r>
      <w:r w:rsidR="00435259">
        <w:t>.</w:t>
      </w:r>
    </w:p>
    <w:p w14:paraId="7DE1A580" w14:textId="77777777" w:rsidR="001607B1" w:rsidRDefault="00002801">
      <w:pPr>
        <w:spacing w:line="100" w:lineRule="atLeast"/>
        <w:jc w:val="both"/>
      </w:pPr>
      <w:r>
        <w:t xml:space="preserve">ČMEJRKOVÁ, </w:t>
      </w:r>
      <w:proofErr w:type="spellStart"/>
      <w:r>
        <w:t>Světla</w:t>
      </w:r>
      <w:proofErr w:type="spellEnd"/>
      <w:r>
        <w:t xml:space="preserve"> – HOFFMANNOVÁ, Jana: Jazyk, média, politika. Praha: </w:t>
      </w:r>
      <w:proofErr w:type="spellStart"/>
      <w:r>
        <w:t>Academia</w:t>
      </w:r>
      <w:proofErr w:type="spellEnd"/>
      <w:r>
        <w:t xml:space="preserve">  2003. 258 s.</w:t>
      </w:r>
    </w:p>
    <w:p w14:paraId="54971403" w14:textId="77777777" w:rsidR="001607B1" w:rsidRDefault="00002801">
      <w:pPr>
        <w:spacing w:line="100" w:lineRule="atLeast"/>
        <w:jc w:val="both"/>
      </w:pPr>
      <w:r>
        <w:t xml:space="preserve">ĎUROVIČ, Ľubomír: Jazyk mesta a spisovné jazyky Slovákov. In: </w:t>
      </w:r>
      <w:proofErr w:type="spellStart"/>
      <w:r>
        <w:t>Sociolinguistica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 5. Mesto a jeho jazyk. </w:t>
      </w:r>
      <w:proofErr w:type="spellStart"/>
      <w:r>
        <w:t>Ed</w:t>
      </w:r>
      <w:proofErr w:type="spellEnd"/>
      <w:r>
        <w:t xml:space="preserve">. S. </w:t>
      </w:r>
      <w:proofErr w:type="spellStart"/>
      <w:r>
        <w:t>Ondrejovič</w:t>
      </w:r>
      <w:proofErr w:type="spellEnd"/>
      <w:r>
        <w:t>. Bratislava: Veda, vydavateľstvo SAV 2000, s. 111 – 117.</w:t>
      </w:r>
    </w:p>
    <w:p w14:paraId="42E7A250" w14:textId="1FAD0A0D" w:rsidR="001607B1" w:rsidRDefault="00002801">
      <w:pPr>
        <w:spacing w:line="100" w:lineRule="atLeast"/>
        <w:jc w:val="both"/>
      </w:pPr>
      <w:r>
        <w:t xml:space="preserve">FURDÍK, Juraj: </w:t>
      </w:r>
      <w:proofErr w:type="spellStart"/>
      <w:r>
        <w:t>Teória</w:t>
      </w:r>
      <w:proofErr w:type="spellEnd"/>
      <w:r>
        <w:t xml:space="preserve"> </w:t>
      </w:r>
      <w:proofErr w:type="spellStart"/>
      <w:r>
        <w:t>motivácie</w:t>
      </w:r>
      <w:proofErr w:type="spellEnd"/>
      <w:r>
        <w:t xml:space="preserve"> v </w:t>
      </w:r>
      <w:proofErr w:type="spellStart"/>
      <w:r>
        <w:t>lexikálnej</w:t>
      </w:r>
      <w:proofErr w:type="spellEnd"/>
      <w:r>
        <w:t xml:space="preserve"> </w:t>
      </w:r>
      <w:proofErr w:type="spellStart"/>
      <w:r>
        <w:t>zásobe</w:t>
      </w:r>
      <w:proofErr w:type="spellEnd"/>
      <w:r>
        <w:t xml:space="preserve">. [online]. </w:t>
      </w:r>
      <w:proofErr w:type="spellStart"/>
      <w:r>
        <w:t>Košice</w:t>
      </w:r>
      <w:proofErr w:type="spellEnd"/>
      <w:r>
        <w:t xml:space="preserve">: </w:t>
      </w:r>
      <w:proofErr w:type="spellStart"/>
      <w:r>
        <w:t>Vydavateľstvo</w:t>
      </w:r>
      <w:proofErr w:type="spellEnd"/>
      <w:r>
        <w:t xml:space="preserve"> LG 2008. 95 s. Dostupné z WWW: http://www.olostiak.webz.cz/Publikovane/TLM_2008_final.pdf. [cit. 2016-08-10]</w:t>
      </w:r>
      <w:r w:rsidR="00435259">
        <w:t>.</w:t>
      </w:r>
    </w:p>
    <w:p w14:paraId="4B4AAE21" w14:textId="77777777" w:rsidR="001607B1" w:rsidRDefault="00002801">
      <w:pPr>
        <w:spacing w:line="100" w:lineRule="atLeast"/>
        <w:jc w:val="both"/>
      </w:pPr>
      <w:r>
        <w:t xml:space="preserve">GAJDOŠOVÁ, </w:t>
      </w:r>
      <w:proofErr w:type="spellStart"/>
      <w:r>
        <w:t>Katarína</w:t>
      </w:r>
      <w:proofErr w:type="spellEnd"/>
      <w:r>
        <w:t xml:space="preserve">: </w:t>
      </w:r>
      <w:proofErr w:type="spellStart"/>
      <w:r>
        <w:t>Slovensko-česka</w:t>
      </w:r>
      <w:proofErr w:type="spellEnd"/>
      <w:r>
        <w:t xml:space="preserve">́ a </w:t>
      </w:r>
      <w:proofErr w:type="spellStart"/>
      <w:r>
        <w:t>česko-slovenska</w:t>
      </w:r>
      <w:proofErr w:type="spellEnd"/>
      <w:r>
        <w:t xml:space="preserve">́ </w:t>
      </w:r>
      <w:proofErr w:type="spellStart"/>
      <w:r>
        <w:t>dvojjazyčna</w:t>
      </w:r>
      <w:proofErr w:type="spellEnd"/>
      <w:r>
        <w:t xml:space="preserve">́ lexikografia. </w:t>
      </w:r>
      <w:proofErr w:type="spellStart"/>
      <w:r>
        <w:t>Vývinovy</w:t>
      </w:r>
      <w:proofErr w:type="spellEnd"/>
      <w:r>
        <w:t xml:space="preserve">́ </w:t>
      </w:r>
      <w:proofErr w:type="spellStart"/>
      <w:r>
        <w:t>prehľad</w:t>
      </w:r>
      <w:proofErr w:type="spellEnd"/>
      <w:r>
        <w:t xml:space="preserve"> od 19. </w:t>
      </w:r>
      <w:proofErr w:type="spellStart"/>
      <w:r>
        <w:t>storočia</w:t>
      </w:r>
      <w:proofErr w:type="spellEnd"/>
      <w:r>
        <w:t xml:space="preserve"> po </w:t>
      </w:r>
      <w:proofErr w:type="spellStart"/>
      <w:r>
        <w:t>súčasnost</w:t>
      </w:r>
      <w:proofErr w:type="spellEnd"/>
      <w:r>
        <w:t xml:space="preserve">̌. </w:t>
      </w:r>
      <w:proofErr w:type="spellStart"/>
      <w:r>
        <w:t>Čast</w:t>
      </w:r>
      <w:proofErr w:type="spellEnd"/>
      <w:r>
        <w:t xml:space="preserve">̌ I. In: Slovenská </w:t>
      </w:r>
      <w:proofErr w:type="spellStart"/>
      <w:r>
        <w:t>rec</w:t>
      </w:r>
      <w:proofErr w:type="spellEnd"/>
      <w:r>
        <w:t xml:space="preserve">̌, 2014, </w:t>
      </w:r>
      <w:proofErr w:type="spellStart"/>
      <w:r>
        <w:t>roc</w:t>
      </w:r>
      <w:proofErr w:type="spellEnd"/>
      <w:r>
        <w:t>̌. 79, č. 5 – 6, s. 304 – 319.</w:t>
      </w:r>
    </w:p>
    <w:p w14:paraId="0B070461" w14:textId="77777777" w:rsidR="001607B1" w:rsidRDefault="00002801">
      <w:pPr>
        <w:spacing w:line="100" w:lineRule="atLeast"/>
        <w:jc w:val="both"/>
      </w:pPr>
      <w:r>
        <w:t>KRÁTKY, Jozef: O Štúrovi inak. In: Mýty. Mesto nad vodou: Sloník 2006a, s. 5 – 27.</w:t>
      </w:r>
    </w:p>
    <w:p w14:paraId="273FAF4B" w14:textId="77777777" w:rsidR="001607B1" w:rsidRDefault="00002801">
      <w:pPr>
        <w:spacing w:line="100" w:lineRule="atLeast"/>
        <w:jc w:val="both"/>
      </w:pPr>
      <w:r>
        <w:t>KRÁTKY, Jozef: Štúr dnes. In: Realita. Mesto nad vodou: Sloník 2006b, s. 135 – 148.</w:t>
      </w:r>
    </w:p>
    <w:p w14:paraId="5134909C" w14:textId="77777777" w:rsidR="001607B1" w:rsidRDefault="00002801">
      <w:pPr>
        <w:spacing w:line="100" w:lineRule="atLeast"/>
        <w:jc w:val="both"/>
      </w:pPr>
      <w:r>
        <w:t>ONDREJOVIČ, Slavomír: Jazyk, veda o jazyku, societa. Bratislava: Veda, vydavateľstvo SAV 2008. 204 s.</w:t>
      </w:r>
    </w:p>
    <w:p w14:paraId="689C8BA2" w14:textId="77777777" w:rsidR="001607B1" w:rsidRDefault="00002801">
      <w:pPr>
        <w:spacing w:line="100" w:lineRule="atLeast"/>
        <w:jc w:val="both"/>
      </w:pPr>
      <w:r>
        <w:t xml:space="preserve">Slovník súčasného slovenského jazyka. A – G. Hl. </w:t>
      </w:r>
      <w:proofErr w:type="spellStart"/>
      <w:r>
        <w:t>red</w:t>
      </w:r>
      <w:proofErr w:type="spellEnd"/>
      <w:r>
        <w:t xml:space="preserve">. K. </w:t>
      </w:r>
      <w:proofErr w:type="spellStart"/>
      <w:r>
        <w:t>Buzássyová</w:t>
      </w:r>
      <w:proofErr w:type="spellEnd"/>
      <w:r>
        <w:t xml:space="preserve"> – A. </w:t>
      </w:r>
      <w:proofErr w:type="spellStart"/>
      <w:r>
        <w:t>Jarošová</w:t>
      </w:r>
      <w:proofErr w:type="spellEnd"/>
      <w:r>
        <w:t>. Bratislava: Veda, vydavateľstvo Slovenskej akadémie vied 2006. 1134 s.</w:t>
      </w:r>
    </w:p>
    <w:p w14:paraId="58A5B352" w14:textId="77777777" w:rsidR="001607B1" w:rsidRDefault="001607B1">
      <w:pPr>
        <w:spacing w:line="360" w:lineRule="auto"/>
        <w:jc w:val="both"/>
      </w:pPr>
    </w:p>
    <w:p w14:paraId="67DD3916" w14:textId="77777777" w:rsidR="001607B1" w:rsidRDefault="00002801">
      <w:pPr>
        <w:spacing w:line="100" w:lineRule="atLeast"/>
        <w:jc w:val="both"/>
        <w:rPr>
          <w:b/>
          <w:bCs/>
        </w:rPr>
      </w:pPr>
      <w:r>
        <w:rPr>
          <w:b/>
          <w:bCs/>
        </w:rPr>
        <w:t>ZDROJE</w:t>
      </w:r>
    </w:p>
    <w:p w14:paraId="2CE3FB34" w14:textId="4C676712" w:rsidR="001607B1" w:rsidRDefault="00002801">
      <w:pPr>
        <w:spacing w:line="100" w:lineRule="atLeast"/>
        <w:jc w:val="both"/>
      </w:pPr>
      <w:r>
        <w:t xml:space="preserve">Akademický </w:t>
      </w:r>
      <w:proofErr w:type="spellStart"/>
      <w:r>
        <w:t>slovník</w:t>
      </w:r>
      <w:proofErr w:type="spellEnd"/>
      <w:r>
        <w:t xml:space="preserve"> </w:t>
      </w:r>
      <w:proofErr w:type="spellStart"/>
      <w:r>
        <w:t>cizích</w:t>
      </w:r>
      <w:proofErr w:type="spellEnd"/>
      <w:r>
        <w:t xml:space="preserve"> slov. </w:t>
      </w:r>
      <w:proofErr w:type="spellStart"/>
      <w:r>
        <w:t>Red</w:t>
      </w:r>
      <w:proofErr w:type="spellEnd"/>
      <w:r>
        <w:t xml:space="preserve">. J. Kraus – V. </w:t>
      </w:r>
      <w:proofErr w:type="spellStart"/>
      <w:r>
        <w:t>Petráčkova</w:t>
      </w:r>
      <w:proofErr w:type="spellEnd"/>
      <w:r>
        <w:t xml:space="preserve">́. Praha. </w:t>
      </w:r>
      <w:proofErr w:type="spellStart"/>
      <w:r>
        <w:t>Academia</w:t>
      </w:r>
      <w:proofErr w:type="spellEnd"/>
      <w:r>
        <w:t xml:space="preserve"> 1999. </w:t>
      </w:r>
      <w:proofErr w:type="spellStart"/>
      <w:r>
        <w:t>Elektronicka</w:t>
      </w:r>
      <w:proofErr w:type="spellEnd"/>
      <w:r>
        <w:t xml:space="preserve">́ </w:t>
      </w:r>
      <w:proofErr w:type="spellStart"/>
      <w:r>
        <w:t>verze</w:t>
      </w:r>
      <w:proofErr w:type="spellEnd"/>
      <w:r>
        <w:t>: Praha: LEDA. Dostupné z WWW: http://deb.fi.muni.cz/debdict. [cit. 2017-01-12]</w:t>
      </w:r>
      <w:r w:rsidR="00435259">
        <w:t>.</w:t>
      </w:r>
    </w:p>
    <w:p w14:paraId="4128B72F" w14:textId="35E9E8EB" w:rsidR="001607B1" w:rsidRDefault="00002801">
      <w:pPr>
        <w:spacing w:line="100" w:lineRule="atLeast"/>
        <w:jc w:val="both"/>
      </w:pPr>
      <w:proofErr w:type="spellStart"/>
      <w:r>
        <w:t>Bibliograficzna</w:t>
      </w:r>
      <w:proofErr w:type="spellEnd"/>
      <w:r>
        <w:t xml:space="preserve"> baza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językoznawstwa</w:t>
      </w:r>
      <w:proofErr w:type="spellEnd"/>
      <w:r>
        <w:t xml:space="preserve"> </w:t>
      </w:r>
      <w:proofErr w:type="spellStart"/>
      <w:r>
        <w:t>slawistycznego</w:t>
      </w:r>
      <w:proofErr w:type="spellEnd"/>
      <w:r>
        <w:t xml:space="preserve"> – </w:t>
      </w:r>
      <w:proofErr w:type="spellStart"/>
      <w:r>
        <w:t>iSybislaw</w:t>
      </w:r>
      <w:proofErr w:type="spellEnd"/>
      <w:r>
        <w:t xml:space="preserve">.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Instytut</w:t>
      </w:r>
      <w:proofErr w:type="spellEnd"/>
      <w:r>
        <w:t xml:space="preserve"> </w:t>
      </w:r>
      <w:proofErr w:type="spellStart"/>
      <w:r>
        <w:t>Slawistyki</w:t>
      </w:r>
      <w:proofErr w:type="spellEnd"/>
      <w:r>
        <w:t xml:space="preserve"> PAN. </w:t>
      </w:r>
      <w:proofErr w:type="spellStart"/>
      <w:r>
        <w:t>Dostępny</w:t>
      </w:r>
      <w:proofErr w:type="spellEnd"/>
      <w:r>
        <w:t xml:space="preserve"> w www.isybislaw.ispan.waw.pl. [cit. 2017-01-12]</w:t>
      </w:r>
      <w:r w:rsidR="00435259">
        <w:t>.</w:t>
      </w:r>
    </w:p>
    <w:p w14:paraId="52084FE1" w14:textId="69994EDE" w:rsidR="001607B1" w:rsidRDefault="00002801">
      <w:pPr>
        <w:spacing w:line="100" w:lineRule="atLeast"/>
        <w:jc w:val="both"/>
      </w:pPr>
      <w:proofErr w:type="spellStart"/>
      <w:r>
        <w:t>Databáze</w:t>
      </w:r>
      <w:proofErr w:type="spellEnd"/>
      <w:r>
        <w:t xml:space="preserve"> </w:t>
      </w:r>
      <w:proofErr w:type="spellStart"/>
      <w:r>
        <w:t>excerpčního</w:t>
      </w:r>
      <w:proofErr w:type="spellEnd"/>
      <w:r>
        <w:t xml:space="preserve"> </w:t>
      </w:r>
      <w:proofErr w:type="spellStart"/>
      <w:r>
        <w:t>materiálu</w:t>
      </w:r>
      <w:proofErr w:type="spellEnd"/>
      <w:r>
        <w:t xml:space="preserve"> </w:t>
      </w:r>
      <w:proofErr w:type="spellStart"/>
      <w:r>
        <w:t>Neomat</w:t>
      </w:r>
      <w:proofErr w:type="spellEnd"/>
      <w:r>
        <w:t xml:space="preserve">. </w:t>
      </w:r>
      <w:proofErr w:type="spellStart"/>
      <w:r>
        <w:t>Verze</w:t>
      </w:r>
      <w:proofErr w:type="spellEnd"/>
      <w:r>
        <w:t xml:space="preserve"> 3.0. Praha: </w:t>
      </w:r>
      <w:proofErr w:type="spellStart"/>
      <w:r>
        <w:t>Ústav</w:t>
      </w:r>
      <w:proofErr w:type="spellEnd"/>
      <w:r>
        <w:t xml:space="preserve"> pro jazyk </w:t>
      </w:r>
      <w:proofErr w:type="spellStart"/>
      <w:r>
        <w:t>česky</w:t>
      </w:r>
      <w:proofErr w:type="spellEnd"/>
      <w:r>
        <w:t>́ AV ČR 2015. Dostupné z WWW: http://www.neologismy.cz. [cit. 2017-01-12]</w:t>
      </w:r>
      <w:r w:rsidR="00435259">
        <w:t>.</w:t>
      </w:r>
    </w:p>
    <w:p w14:paraId="23ED415C" w14:textId="77777777" w:rsidR="001607B1" w:rsidRDefault="00002801">
      <w:pPr>
        <w:spacing w:line="100" w:lineRule="atLeast"/>
        <w:jc w:val="both"/>
      </w:pPr>
      <w:r>
        <w:t xml:space="preserve">DUBOVSKÝ, Peter: Biblia </w:t>
      </w:r>
      <w:proofErr w:type="spellStart"/>
      <w:r>
        <w:t>ne</w:t>
      </w:r>
      <w:proofErr w:type="spellEnd"/>
      <w:r>
        <w:t>/učí dejiny. Prednáška v rámci cyklu "</w:t>
      </w:r>
      <w:proofErr w:type="spellStart"/>
      <w:r>
        <w:t>Svoradovské</w:t>
      </w:r>
      <w:proofErr w:type="spellEnd"/>
      <w:r>
        <w:t xml:space="preserve"> prednášky" z 9. 4. 2015. Dostupné online: https://youtu.be/lt0B4rNXzw8 [cit. 2019-09-13].</w:t>
      </w:r>
    </w:p>
    <w:p w14:paraId="5FF118FF" w14:textId="77777777" w:rsidR="001607B1" w:rsidRDefault="00002801">
      <w:pPr>
        <w:spacing w:line="100" w:lineRule="atLeast"/>
        <w:jc w:val="both"/>
      </w:pPr>
      <w:proofErr w:type="spellStart"/>
      <w:r>
        <w:t>Elektronicke</w:t>
      </w:r>
      <w:proofErr w:type="spellEnd"/>
      <w:r>
        <w:t xml:space="preserve">́ zdroje </w:t>
      </w:r>
      <w:proofErr w:type="spellStart"/>
      <w:r>
        <w:t>Jazykovedného</w:t>
      </w:r>
      <w:proofErr w:type="spellEnd"/>
      <w:r>
        <w:t xml:space="preserve"> </w:t>
      </w:r>
      <w:proofErr w:type="spellStart"/>
      <w:r>
        <w:t>ústavu</w:t>
      </w:r>
      <w:proofErr w:type="spellEnd"/>
      <w:r>
        <w:t xml:space="preserve"> Ľ. </w:t>
      </w:r>
      <w:proofErr w:type="spellStart"/>
      <w:r>
        <w:t>Štúra</w:t>
      </w:r>
      <w:proofErr w:type="spellEnd"/>
      <w:r>
        <w:t xml:space="preserve"> SAV. Dostupné z WWW: https://slovniky.juls.savba.sk/.</w:t>
      </w:r>
    </w:p>
    <w:p w14:paraId="3F58DFC7" w14:textId="39739023" w:rsidR="001607B1" w:rsidRDefault="00002801">
      <w:pPr>
        <w:spacing w:line="100" w:lineRule="atLeast"/>
        <w:jc w:val="both"/>
      </w:pPr>
      <w:r>
        <w:t xml:space="preserve">Elektronický </w:t>
      </w:r>
      <w:proofErr w:type="spellStart"/>
      <w:r>
        <w:t>slovník</w:t>
      </w:r>
      <w:proofErr w:type="spellEnd"/>
      <w:r>
        <w:t xml:space="preserve"> </w:t>
      </w:r>
      <w:proofErr w:type="spellStart"/>
      <w:r>
        <w:t>stare</w:t>
      </w:r>
      <w:proofErr w:type="spellEnd"/>
      <w:r>
        <w:t xml:space="preserve">́ </w:t>
      </w:r>
      <w:proofErr w:type="spellStart"/>
      <w:r>
        <w:t>češtiny</w:t>
      </w:r>
      <w:proofErr w:type="spellEnd"/>
      <w:r>
        <w:t xml:space="preserve"> (on-line). Praha: </w:t>
      </w:r>
      <w:proofErr w:type="spellStart"/>
      <w:r>
        <w:t>Ústav</w:t>
      </w:r>
      <w:proofErr w:type="spellEnd"/>
      <w:r>
        <w:t xml:space="preserve"> pro jazyk </w:t>
      </w:r>
      <w:proofErr w:type="spellStart"/>
      <w:r>
        <w:t>česky</w:t>
      </w:r>
      <w:proofErr w:type="spellEnd"/>
      <w:r>
        <w:t xml:space="preserve">́ AV ČR, v. v. i., 2006 – 2016. </w:t>
      </w:r>
      <w:proofErr w:type="spellStart"/>
      <w:r>
        <w:t>Dostupny</w:t>
      </w:r>
      <w:proofErr w:type="spellEnd"/>
      <w:r>
        <w:t>́ z WWW: http://vokabular.ujc.cas.cz/hledani.aspx. [cit. 2017-01-03]</w:t>
      </w:r>
      <w:r w:rsidR="00435259">
        <w:t>.</w:t>
      </w:r>
    </w:p>
    <w:p w14:paraId="4F8DB9C5" w14:textId="216D615D" w:rsidR="001607B1" w:rsidRDefault="00002801">
      <w:pPr>
        <w:spacing w:line="100" w:lineRule="atLeast"/>
        <w:jc w:val="both"/>
      </w:pPr>
      <w:proofErr w:type="spellStart"/>
      <w:r>
        <w:t>Krátky</w:t>
      </w:r>
      <w:proofErr w:type="spellEnd"/>
      <w:r>
        <w:t xml:space="preserve"> </w:t>
      </w:r>
      <w:proofErr w:type="spellStart"/>
      <w:r>
        <w:t>slovník</w:t>
      </w:r>
      <w:proofErr w:type="spellEnd"/>
      <w:r>
        <w:t xml:space="preserve"> </w:t>
      </w:r>
      <w:proofErr w:type="spellStart"/>
      <w:r>
        <w:t>slovenského</w:t>
      </w:r>
      <w:proofErr w:type="spellEnd"/>
      <w:r>
        <w:t xml:space="preserve"> jazyka. </w:t>
      </w:r>
      <w:proofErr w:type="spellStart"/>
      <w:r>
        <w:t>Red</w:t>
      </w:r>
      <w:proofErr w:type="spellEnd"/>
      <w:r>
        <w:t xml:space="preserve">. J. </w:t>
      </w:r>
      <w:proofErr w:type="spellStart"/>
      <w:r>
        <w:t>Kačala</w:t>
      </w:r>
      <w:proofErr w:type="spellEnd"/>
      <w:r>
        <w:t xml:space="preserve"> – M. </w:t>
      </w:r>
      <w:proofErr w:type="spellStart"/>
      <w:r>
        <w:t>Pisárčikova</w:t>
      </w:r>
      <w:proofErr w:type="spellEnd"/>
      <w:r>
        <w:t xml:space="preserve">́ – M. </w:t>
      </w:r>
      <w:proofErr w:type="spellStart"/>
      <w:r>
        <w:t>Považaj</w:t>
      </w:r>
      <w:proofErr w:type="spellEnd"/>
      <w:r>
        <w:t xml:space="preserve">. 4. </w:t>
      </w:r>
      <w:proofErr w:type="spellStart"/>
      <w:r>
        <w:t>dopl</w:t>
      </w:r>
      <w:proofErr w:type="spellEnd"/>
      <w:r>
        <w:t xml:space="preserve">. a </w:t>
      </w:r>
      <w:proofErr w:type="spellStart"/>
      <w:r>
        <w:t>upr</w:t>
      </w:r>
      <w:proofErr w:type="spellEnd"/>
      <w:r>
        <w:t>. vyd. Bratislava: Veda 2003. 985 s. Dostupné z WWW: https://slovniky. juls.savba.sk/?d=kssj4. [cit. 2016-11-30]</w:t>
      </w:r>
      <w:r w:rsidR="00435259">
        <w:t>.</w:t>
      </w:r>
    </w:p>
    <w:p w14:paraId="0B1CAAAA" w14:textId="7C3CEDAB" w:rsidR="001607B1" w:rsidRDefault="00002801">
      <w:pPr>
        <w:spacing w:line="100" w:lineRule="atLeast"/>
        <w:jc w:val="both"/>
      </w:pPr>
      <w:r>
        <w:t>Slovenský národný korpus – prim-8.0-public-sane. Bratislava: Jazykovedný ústav Ľ. Štúra SAV 2018. Dostupné z WWW: https://korpus.juls.savba.sk. [cit. 2019-11-28]</w:t>
      </w:r>
      <w:r w:rsidR="00435259">
        <w:t>.</w:t>
      </w:r>
    </w:p>
    <w:p w14:paraId="65CBE50B" w14:textId="77777777" w:rsidR="001607B1" w:rsidRDefault="001607B1">
      <w:pPr>
        <w:spacing w:line="360" w:lineRule="auto"/>
        <w:jc w:val="both"/>
      </w:pPr>
    </w:p>
    <w:p w14:paraId="5A1EB40E" w14:textId="77777777" w:rsidR="001607B1" w:rsidRDefault="00002801">
      <w:pPr>
        <w:spacing w:line="100" w:lineRule="atLeast"/>
        <w:jc w:val="both"/>
        <w:rPr>
          <w:b/>
          <w:bCs/>
        </w:rPr>
      </w:pPr>
      <w:r>
        <w:rPr>
          <w:b/>
          <w:bCs/>
        </w:rPr>
        <w:t>PRAMENE</w:t>
      </w:r>
    </w:p>
    <w:p w14:paraId="66EE6DDA" w14:textId="77777777" w:rsidR="001607B1" w:rsidRDefault="00002801">
      <w:pPr>
        <w:spacing w:line="100" w:lineRule="atLeast"/>
        <w:jc w:val="both"/>
      </w:pPr>
      <w:proofErr w:type="spellStart"/>
      <w:r>
        <w:t>Bible</w:t>
      </w:r>
      <w:proofErr w:type="spellEnd"/>
      <w:r>
        <w:t xml:space="preserve"> </w:t>
      </w:r>
      <w:proofErr w:type="spellStart"/>
      <w:r>
        <w:t>boskovska</w:t>
      </w:r>
      <w:proofErr w:type="spellEnd"/>
      <w:r>
        <w:t xml:space="preserve">́. </w:t>
      </w:r>
      <w:proofErr w:type="spellStart"/>
      <w:r>
        <w:t>Vědecka</w:t>
      </w:r>
      <w:proofErr w:type="spellEnd"/>
      <w:r>
        <w:t xml:space="preserve">́ </w:t>
      </w:r>
      <w:proofErr w:type="spellStart"/>
      <w:r>
        <w:t>knihovna</w:t>
      </w:r>
      <w:proofErr w:type="spellEnd"/>
      <w:r>
        <w:t xml:space="preserve"> v Olomouci, </w:t>
      </w:r>
      <w:proofErr w:type="spellStart"/>
      <w:r>
        <w:t>sign</w:t>
      </w:r>
      <w:proofErr w:type="spellEnd"/>
      <w:r>
        <w:t xml:space="preserve">. M III 3. </w:t>
      </w:r>
      <w:proofErr w:type="spellStart"/>
      <w:r>
        <w:t>Fotokopie</w:t>
      </w:r>
      <w:proofErr w:type="spellEnd"/>
      <w:r>
        <w:t xml:space="preserve"> </w:t>
      </w:r>
      <w:proofErr w:type="spellStart"/>
      <w:r>
        <w:t>uložena</w:t>
      </w:r>
      <w:proofErr w:type="spellEnd"/>
      <w:r>
        <w:t xml:space="preserve">́ v </w:t>
      </w:r>
      <w:proofErr w:type="spellStart"/>
      <w:r>
        <w:t>odděleni</w:t>
      </w:r>
      <w:proofErr w:type="spellEnd"/>
      <w:r>
        <w:t xml:space="preserve">́ </w:t>
      </w:r>
      <w:proofErr w:type="spellStart"/>
      <w:r>
        <w:t>vývoje</w:t>
      </w:r>
      <w:proofErr w:type="spellEnd"/>
      <w:r>
        <w:t xml:space="preserve"> jazyka </w:t>
      </w:r>
      <w:proofErr w:type="spellStart"/>
      <w:r>
        <w:t>Ústavu</w:t>
      </w:r>
      <w:proofErr w:type="spellEnd"/>
      <w:r>
        <w:t xml:space="preserve"> pro jazyk </w:t>
      </w:r>
      <w:proofErr w:type="spellStart"/>
      <w:r>
        <w:t>česky</w:t>
      </w:r>
      <w:proofErr w:type="spellEnd"/>
      <w:r>
        <w:t>́ AV ČR, v. v. i.</w:t>
      </w:r>
    </w:p>
    <w:p w14:paraId="63F92C32" w14:textId="77777777" w:rsidR="001607B1" w:rsidRDefault="00002801">
      <w:pPr>
        <w:spacing w:line="100" w:lineRule="atLeast"/>
        <w:jc w:val="both"/>
      </w:pPr>
      <w:proofErr w:type="spellStart"/>
      <w:r>
        <w:t>Staročesky</w:t>
      </w:r>
      <w:proofErr w:type="spellEnd"/>
      <w:r>
        <w:t xml:space="preserve">́ </w:t>
      </w:r>
      <w:proofErr w:type="spellStart"/>
      <w:r>
        <w:t>slovník</w:t>
      </w:r>
      <w:proofErr w:type="spellEnd"/>
      <w:r>
        <w:t xml:space="preserve">. </w:t>
      </w:r>
      <w:proofErr w:type="spellStart"/>
      <w:r>
        <w:t>Sešit</w:t>
      </w:r>
      <w:proofErr w:type="spellEnd"/>
      <w:r>
        <w:t xml:space="preserve"> 1 – 26. Praha: </w:t>
      </w:r>
      <w:proofErr w:type="spellStart"/>
      <w:r>
        <w:t>Academia</w:t>
      </w:r>
      <w:proofErr w:type="spellEnd"/>
      <w:r>
        <w:t xml:space="preserve"> 1968 – 2008.</w:t>
      </w:r>
    </w:p>
    <w:sectPr w:rsidR="001607B1">
      <w:pgSz w:w="11906" w:h="16838"/>
      <w:pgMar w:top="1417" w:right="1417" w:bottom="1417" w:left="1417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D831" w14:textId="77777777" w:rsidR="00BF40ED" w:rsidRDefault="00BF40ED">
      <w:r>
        <w:separator/>
      </w:r>
    </w:p>
  </w:endnote>
  <w:endnote w:type="continuationSeparator" w:id="0">
    <w:p w14:paraId="2EC62AA4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6C0A" w14:textId="77777777" w:rsidR="00BF40ED" w:rsidRDefault="00BF40ED">
      <w:r>
        <w:separator/>
      </w:r>
    </w:p>
  </w:footnote>
  <w:footnote w:type="continuationSeparator" w:id="0">
    <w:p w14:paraId="1AE0437D" w14:textId="77777777" w:rsidR="00BF40ED" w:rsidRDefault="00BF40ED">
      <w:r>
        <w:continuationSeparator/>
      </w:r>
    </w:p>
  </w:footnote>
  <w:footnote w:id="1">
    <w:p w14:paraId="382AAA27" w14:textId="77777777" w:rsidR="001607B1" w:rsidRDefault="00002801">
      <w:pPr>
        <w:pStyle w:val="Poznmkapodiarou"/>
        <w:jc w:val="both"/>
      </w:pPr>
      <w:r>
        <w:rPr>
          <w:rStyle w:val="FootnoteCharacters"/>
        </w:rPr>
        <w:footnoteRef/>
      </w:r>
      <w:r>
        <w:tab/>
        <w:t>V prípade potreby je možné na tomto mieste – cez odkaz na názov textu – uviesť dedikáciu príspevku, napr. Príspevok je súčasťou riešenia grantového projektu MŠ SR VEGA č. 0/0000/00 Osobnosť Ľudovíta Štúra dnes.</w:t>
      </w:r>
    </w:p>
  </w:footnote>
  <w:footnote w:id="2">
    <w:p w14:paraId="57CE5D14" w14:textId="77777777" w:rsidR="001607B1" w:rsidRDefault="00002801">
      <w:pPr>
        <w:pStyle w:val="Poznmkapodiarou"/>
      </w:pPr>
      <w:r>
        <w:rPr>
          <w:rStyle w:val="FootnoteCharacters"/>
        </w:rPr>
        <w:footnoteRef/>
      </w:r>
      <w:r>
        <w:tab/>
        <w:t>Poznámky pod čiarou uvádzame takto.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7B1"/>
    <w:rsid w:val="00002801"/>
    <w:rsid w:val="001607B1"/>
    <w:rsid w:val="00435259"/>
    <w:rsid w:val="00A20769"/>
    <w:rsid w:val="00B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53198"/>
  <w15:docId w15:val="{88B3408E-B8CF-BE40-A68A-D4A022E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ongti SC" w:hAnsi="Calibri" w:cs="Arial Unicode MS"/>
        <w:kern w:val="2"/>
        <w:sz w:val="2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Times New Roman" w:hAnsi="Times New Roman"/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basedOn w:val="Predvolenpsmoodseku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qFormat/>
    <w:rPr>
      <w:vertAlign w:val="superscript"/>
    </w:rPr>
  </w:style>
  <w:style w:type="character" w:customStyle="1" w:styleId="Ukotveniekoncovejpoznmky">
    <w:name w:val="Ukotvenie koncovej poznámky"/>
    <w:qFormat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eastAsia="PingFang SC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lotextu"/>
    <w:qFormat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eastAsia="PingFang SC"/>
      <w:sz w:val="28"/>
      <w:szCs w:val="28"/>
    </w:rPr>
  </w:style>
  <w:style w:type="paragraph" w:customStyle="1" w:styleId="Telotextu">
    <w:name w:val="Telo textu"/>
    <w:basedOn w:val="Normlny"/>
    <w:qFormat/>
    <w:pPr>
      <w:spacing w:after="140" w:line="276" w:lineRule="auto"/>
    </w:pPr>
  </w:style>
  <w:style w:type="paragraph" w:customStyle="1" w:styleId="Poznmkapodiarou">
    <w:name w:val="Poznámka pod čiarou"/>
    <w:basedOn w:val="Normlny"/>
    <w:qFormat/>
    <w:pPr>
      <w:suppressLineNumbers/>
      <w:ind w:left="339" w:hanging="339"/>
    </w:pPr>
    <w:rPr>
      <w:sz w:val="20"/>
      <w:szCs w:val="20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styleId="Textpoznmkypodiarou">
    <w:name w:val="footnote text"/>
    <w:basedOn w:val="Norm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Gajdošová</dc:creator>
  <dc:description/>
  <cp:lastModifiedBy>Katarina Gajdosova</cp:lastModifiedBy>
  <cp:revision>17</cp:revision>
  <dcterms:created xsi:type="dcterms:W3CDTF">2019-11-28T16:51:00Z</dcterms:created>
  <dcterms:modified xsi:type="dcterms:W3CDTF">2022-11-23T08:38:00Z</dcterms:modified>
  <dc:language>sk</dc:language>
</cp:coreProperties>
</file>